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F3452" w14:paraId="48DBD1EE" w14:textId="77777777">
            <w:trPr>
              <w:cantSplit/>
            </w:trPr>
            <w:tc>
              <w:tcPr>
                <w:tcW w:w="2400" w:type="dxa"/>
              </w:tcPr>
              <w:p w14:paraId="1011CAE0" w14:textId="77777777" w:rsidR="002F3452" w:rsidRDefault="002D51AA">
                <w:pPr>
                  <w:pStyle w:val="ZFlag"/>
                </w:pPr>
                <w:r>
                  <w:rPr>
                    <w:noProof/>
                    <w:lang w:val="en-GB"/>
                  </w:rPr>
                  <w:drawing>
                    <wp:inline distT="0" distB="0" distL="0" distR="0" wp14:anchorId="1846B095" wp14:editId="6AF0F85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5A0AE46" w14:textId="3F6EC661" w:rsidR="002F3452" w:rsidRDefault="00E711EE">
                <w:pPr>
                  <w:pStyle w:val="ZCom"/>
                </w:pPr>
                <w:sdt>
                  <w:sdtPr>
                    <w:id w:val="1852987933"/>
                    <w:dataBinding w:xpath="/Texts/OrgaRoot" w:storeItemID="{4EF90DE6-88B6-4264-9629-4D8DFDFE87D2}"/>
                    <w:text w:multiLine="1"/>
                  </w:sdtPr>
                  <w:sdtEndPr/>
                  <w:sdtContent>
                    <w:r w:rsidR="00CA1B7E">
                      <w:t xml:space="preserve">COMMISSION EUROPÉENNE </w:t>
                    </w:r>
                  </w:sdtContent>
                </w:sdt>
              </w:p>
              <w:p w14:paraId="504A5E10" w14:textId="77777777" w:rsidR="002F3452" w:rsidRDefault="002F3452">
                <w:pPr>
                  <w:pStyle w:val="ZDGName"/>
                  <w:rPr>
                    <w:b/>
                  </w:rPr>
                </w:pPr>
              </w:p>
              <w:p w14:paraId="50077336" w14:textId="77777777" w:rsidR="002F3452" w:rsidRDefault="002F3452">
                <w:pPr>
                  <w:pStyle w:val="ZDGName"/>
                  <w:rPr>
                    <w:b/>
                  </w:rPr>
                </w:pPr>
              </w:p>
            </w:tc>
          </w:tr>
        </w:sdtContent>
      </w:sdt>
    </w:tbl>
    <w:p w14:paraId="34118635" w14:textId="77777777" w:rsidR="002F3452" w:rsidRDefault="002D51AA">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F3452" w14:paraId="11AB02AE" w14:textId="77777777" w:rsidTr="3802A6C5">
        <w:tc>
          <w:tcPr>
            <w:tcW w:w="3111" w:type="dxa"/>
          </w:tcPr>
          <w:p w14:paraId="1F566491" w14:textId="77777777" w:rsidR="002F3452" w:rsidRDefault="002D51AA">
            <w:pPr>
              <w:tabs>
                <w:tab w:val="left" w:pos="426"/>
              </w:tabs>
              <w:spacing w:before="120"/>
              <w:rPr>
                <w:bCs/>
              </w:rPr>
            </w:pPr>
            <w:bookmarkStart w:id="0" w:name="_Hlk132128466"/>
            <w:r>
              <w:t>DG — Direction — Unité</w:t>
            </w:r>
          </w:p>
        </w:tc>
        <w:sdt>
          <w:sdtPr>
            <w:rPr>
              <w:lang w:val="en-IE"/>
            </w:rPr>
            <w:id w:val="-1729989648"/>
            <w:placeholder>
              <w:docPart w:val="70AAD37E9A1F4B5EA5C1270588299908"/>
            </w:placeholder>
          </w:sdtPr>
          <w:sdtEndPr/>
          <w:sdtContent>
            <w:tc>
              <w:tcPr>
                <w:tcW w:w="5491" w:type="dxa"/>
              </w:tcPr>
              <w:p w14:paraId="505CC2D3" w14:textId="5CE16A2A" w:rsidR="002F3452" w:rsidRDefault="002D51AA">
                <w:pPr>
                  <w:tabs>
                    <w:tab w:val="left" w:pos="426"/>
                  </w:tabs>
                  <w:spacing w:before="120"/>
                  <w:rPr>
                    <w:bCs/>
                  </w:rPr>
                </w:pPr>
                <w:r>
                  <w:t xml:space="preserve"> DG Commerce et sécurité économique — Direction TRADE.C —</w:t>
                </w:r>
                <w:r>
                  <w:rPr>
                    <w:rFonts w:ascii="Arial" w:hAnsi="Arial" w:cs="Arial"/>
                    <w:color w:val="535353"/>
                    <w:sz w:val="20"/>
                    <w:shd w:val="clear" w:color="auto" w:fill="FFFFFF"/>
                  </w:rPr>
                  <w:t xml:space="preserve"> </w:t>
                </w:r>
                <w:r>
                  <w:t>Unité TRADE.C.1, Afrique, Caraïbes et Pacifique, pays et territoires d’outre-mer</w:t>
                </w:r>
              </w:p>
            </w:tc>
          </w:sdtContent>
        </w:sdt>
      </w:tr>
      <w:tr w:rsidR="002F3452" w14:paraId="4A3413DC" w14:textId="77777777" w:rsidTr="3802A6C5">
        <w:tc>
          <w:tcPr>
            <w:tcW w:w="3111" w:type="dxa"/>
          </w:tcPr>
          <w:p w14:paraId="68928182" w14:textId="77777777" w:rsidR="002F3452" w:rsidRDefault="002D51AA">
            <w:pPr>
              <w:tabs>
                <w:tab w:val="left" w:pos="426"/>
              </w:tabs>
              <w:spacing w:before="120"/>
            </w:pPr>
            <w:r w:rsidRPr="3802A6C5">
              <w:rPr>
                <w:lang w:val="fr-FR"/>
              </w:rPr>
              <w:t>Numéro de poste dans sysper:</w:t>
            </w:r>
          </w:p>
        </w:tc>
        <w:sdt>
          <w:sdtPr>
            <w:rPr>
              <w:lang w:val="en-IE"/>
            </w:rPr>
            <w:id w:val="-686597872"/>
            <w:placeholder>
              <w:docPart w:val="722A130BB2FD42CB99AF58537814D26D"/>
            </w:placeholder>
          </w:sdtPr>
          <w:sdtEndPr/>
          <w:sdtContent>
            <w:tc>
              <w:tcPr>
                <w:tcW w:w="5491" w:type="dxa"/>
              </w:tcPr>
              <w:p w14:paraId="577F5030" w14:textId="1B9984D9" w:rsidR="002F3452" w:rsidRDefault="002D51AA">
                <w:pPr>
                  <w:tabs>
                    <w:tab w:val="left" w:pos="426"/>
                  </w:tabs>
                  <w:spacing w:before="120"/>
                  <w:rPr>
                    <w:bCs/>
                  </w:rPr>
                </w:pPr>
                <w:r>
                  <w:t>111930</w:t>
                </w:r>
              </w:p>
            </w:tc>
          </w:sdtContent>
        </w:sdt>
      </w:tr>
      <w:tr w:rsidR="002F3452" w14:paraId="6C0EBB47" w14:textId="77777777" w:rsidTr="3802A6C5">
        <w:tc>
          <w:tcPr>
            <w:tcW w:w="3111" w:type="dxa"/>
          </w:tcPr>
          <w:p w14:paraId="4AEAB145" w14:textId="43FE55AC" w:rsidR="002F3452" w:rsidRDefault="002D51AA">
            <w:pPr>
              <w:tabs>
                <w:tab w:val="left" w:pos="1697"/>
              </w:tabs>
              <w:spacing w:before="120"/>
              <w:ind w:right="-1741"/>
              <w:rPr>
                <w:bCs/>
                <w:szCs w:val="24"/>
              </w:rPr>
            </w:pPr>
            <w:r>
              <w:t>Personne de contact</w:t>
            </w:r>
            <w:r w:rsidR="00950538">
              <w:t xml:space="preserve"> </w:t>
            </w:r>
            <w:r>
              <w:t>:</w:t>
            </w:r>
          </w:p>
          <w:p w14:paraId="1582814B" w14:textId="77777777" w:rsidR="00CA1B7E" w:rsidRDefault="00CA1B7E">
            <w:pPr>
              <w:tabs>
                <w:tab w:val="left" w:pos="1697"/>
              </w:tabs>
              <w:ind w:right="-1739"/>
              <w:contextualSpacing/>
            </w:pPr>
          </w:p>
          <w:p w14:paraId="289F6F72" w14:textId="74BDDA65" w:rsidR="002F3452" w:rsidRDefault="00CA1B7E">
            <w:pPr>
              <w:tabs>
                <w:tab w:val="left" w:pos="1697"/>
              </w:tabs>
              <w:ind w:right="-1739"/>
              <w:contextualSpacing/>
            </w:pPr>
            <w:r w:rsidRPr="3802A6C5">
              <w:rPr>
                <w:lang w:val="fr-FR"/>
              </w:rPr>
              <w:t>Date de début</w:t>
            </w:r>
            <w:r w:rsidR="00522A4D" w:rsidRPr="3802A6C5">
              <w:rPr>
                <w:lang w:val="fr-FR"/>
              </w:rPr>
              <w:t xml:space="preserve"> d</w:t>
            </w:r>
            <w:r w:rsidR="00950538" w:rsidRPr="3802A6C5">
              <w:rPr>
                <w:lang w:val="fr-FR"/>
              </w:rPr>
              <w:t>u</w:t>
            </w:r>
            <w:r w:rsidRPr="3802A6C5">
              <w:rPr>
                <w:lang w:val="fr-FR"/>
              </w:rPr>
              <w:t xml:space="preserve"> </w:t>
            </w:r>
            <w:r w:rsidR="00522A4D" w:rsidRPr="3802A6C5">
              <w:rPr>
                <w:lang w:val="fr-FR"/>
              </w:rPr>
              <w:t xml:space="preserve">détachement </w:t>
            </w:r>
            <w:r w:rsidRPr="3802A6C5">
              <w:rPr>
                <w:lang w:val="fr-FR"/>
              </w:rPr>
              <w:t>du</w:t>
            </w:r>
            <w:r w:rsidR="00522A4D" w:rsidRPr="3802A6C5">
              <w:rPr>
                <w:lang w:val="fr-FR"/>
              </w:rPr>
              <w:t xml:space="preserve">nt </w:t>
            </w:r>
            <w:r w:rsidR="002D51AA" w:rsidRPr="3802A6C5">
              <w:rPr>
                <w:lang w:val="fr-FR"/>
              </w:rPr>
              <w:t>:</w:t>
            </w:r>
          </w:p>
          <w:p w14:paraId="078337EB" w14:textId="5F7C37D5" w:rsidR="002F3452" w:rsidRDefault="002D51AA">
            <w:pPr>
              <w:tabs>
                <w:tab w:val="left" w:pos="1697"/>
              </w:tabs>
              <w:ind w:right="-1739"/>
              <w:contextualSpacing/>
              <w:rPr>
                <w:bCs/>
                <w:szCs w:val="24"/>
              </w:rPr>
            </w:pPr>
            <w:r>
              <w:t>Durée initiale</w:t>
            </w:r>
            <w:r w:rsidR="00950538">
              <w:t xml:space="preserve"> </w:t>
            </w:r>
            <w:r>
              <w:t>:</w:t>
            </w:r>
          </w:p>
          <w:p w14:paraId="5004DB22" w14:textId="6AD27250" w:rsidR="002F3452" w:rsidRDefault="002D51AA">
            <w:pPr>
              <w:tabs>
                <w:tab w:val="left" w:pos="426"/>
              </w:tabs>
              <w:spacing w:after="0"/>
              <w:contextualSpacing/>
              <w:rPr>
                <w:bCs/>
              </w:rPr>
            </w:pPr>
            <w:r>
              <w:t>Lieu d’affectation</w:t>
            </w:r>
            <w:r w:rsidR="00950538">
              <w:t xml:space="preserve"> </w:t>
            </w:r>
            <w:r>
              <w:t>:</w:t>
            </w:r>
          </w:p>
        </w:tc>
        <w:tc>
          <w:tcPr>
            <w:tcW w:w="5491" w:type="dxa"/>
          </w:tcPr>
          <w:sdt>
            <w:sdtPr>
              <w:rPr>
                <w:lang w:val="en-IE"/>
              </w:rPr>
              <w:id w:val="226507670"/>
              <w:placeholder>
                <w:docPart w:val="E4139A8A81AD41B0A456F71CC855670B"/>
              </w:placeholder>
            </w:sdtPr>
            <w:sdtEndPr/>
            <w:sdtContent>
              <w:p w14:paraId="655779FF" w14:textId="415CC574" w:rsidR="002F3452" w:rsidRDefault="002D51AA">
                <w:pPr>
                  <w:tabs>
                    <w:tab w:val="left" w:pos="426"/>
                  </w:tabs>
                  <w:spacing w:before="120"/>
                  <w:rPr>
                    <w:bCs/>
                  </w:rPr>
                </w:pPr>
                <w:r>
                  <w:t>Cristina MIRANDA GOZALVEZ (cheffe de l’unité TRADE.C.1)</w:t>
                </w:r>
              </w:p>
            </w:sdtContent>
          </w:sdt>
          <w:p w14:paraId="67F012E3" w14:textId="2C9AFDA2" w:rsidR="002F3452" w:rsidRDefault="00E711EE">
            <w:pPr>
              <w:tabs>
                <w:tab w:val="left" w:pos="426"/>
              </w:tabs>
              <w:contextualSpacing/>
              <w:rPr>
                <w:bCs/>
              </w:rPr>
            </w:pPr>
            <w:r>
              <w:t>1er</w:t>
            </w:r>
            <w:r w:rsidR="00CA1B7E">
              <w:t xml:space="preserve"> </w:t>
            </w:r>
            <w:r w:rsidR="002D51AA">
              <w:t xml:space="preserve">trimestre </w:t>
            </w:r>
            <w:sdt>
              <w:sdtPr>
                <w:rPr>
                  <w:bCs/>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rPr>
                  <w:t>2026</w:t>
                </w:r>
              </w:sdtContent>
            </w:sdt>
          </w:p>
          <w:p w14:paraId="001173D9" w14:textId="203CBC8A" w:rsidR="002F3452" w:rsidRDefault="00E711EE">
            <w:pPr>
              <w:tabs>
                <w:tab w:val="left" w:pos="426"/>
              </w:tabs>
              <w:contextualSpacing/>
              <w:jc w:val="left"/>
              <w:rPr>
                <w:bCs/>
                <w:szCs w:val="24"/>
              </w:rPr>
            </w:pPr>
            <w:sdt>
              <w:sdtPr>
                <w:rPr>
                  <w:bCs/>
                  <w:lang w:val="en-IE"/>
                </w:rPr>
                <w:id w:val="202528730"/>
                <w:placeholder>
                  <w:docPart w:val="DefaultPlaceholder_-1854013440"/>
                </w:placeholder>
              </w:sdtPr>
              <w:sdtEndPr/>
              <w:sdtContent>
                <w:r w:rsidR="002D51AA">
                  <w:t>2</w:t>
                </w:r>
              </w:sdtContent>
            </w:sdt>
            <w:r w:rsidR="002D51AA">
              <w:t xml:space="preserve"> ans</w:t>
            </w:r>
            <w:r w:rsidR="002D51AA">
              <w:br/>
            </w:r>
            <w:sdt>
              <w:sdtPr>
                <w:rPr>
                  <w:bCs/>
                  <w:szCs w:val="24"/>
                </w:rPr>
                <w:id w:val="-69433268"/>
                <w14:checkbox>
                  <w14:checked w14:val="0"/>
                  <w14:checkedState w14:val="2612" w14:font="MS Gothic"/>
                  <w14:uncheckedState w14:val="2610" w14:font="MS Gothic"/>
                </w14:checkbox>
              </w:sdtPr>
              <w:sdtEndPr/>
              <w:sdtContent>
                <w:r w:rsidR="002D51AA">
                  <w:rPr>
                    <w:rFonts w:ascii="MS Gothic" w:eastAsia="MS Gothic" w:hAnsi="MS Gothic" w:hint="eastAsia"/>
                  </w:rPr>
                  <w:t>☐</w:t>
                </w:r>
              </w:sdtContent>
            </w:sdt>
            <w:r w:rsidR="002D51AA">
              <w:t xml:space="preserve"> Bruxelles </w:t>
            </w:r>
            <w:sdt>
              <w:sdtPr>
                <w:rPr>
                  <w:bCs/>
                  <w:szCs w:val="24"/>
                </w:rPr>
                <w:id w:val="1282158214"/>
                <w14:checkbox>
                  <w14:checked w14:val="0"/>
                  <w14:checkedState w14:val="2612" w14:font="MS Gothic"/>
                  <w14:uncheckedState w14:val="2610" w14:font="MS Gothic"/>
                </w14:checkbox>
              </w:sdtPr>
              <w:sdtEndPr/>
              <w:sdtContent>
                <w:r w:rsidR="002D51AA">
                  <w:rPr>
                    <w:rFonts w:ascii="MS Gothic" w:eastAsia="MS Gothic" w:hAnsi="MS Gothic" w:hint="eastAsia"/>
                  </w:rPr>
                  <w:t>☐</w:t>
                </w:r>
              </w:sdtContent>
            </w:sdt>
            <w:r w:rsidR="002D51AA">
              <w:t xml:space="preserve"> Luxembourg </w:t>
            </w:r>
            <w:sdt>
              <w:sdtPr>
                <w:rPr>
                  <w:bCs/>
                  <w:szCs w:val="24"/>
                </w:rPr>
                <w:id w:val="-432676822"/>
                <w14:checkbox>
                  <w14:checked w14:val="1"/>
                  <w14:checkedState w14:val="2612" w14:font="MS Gothic"/>
                  <w14:uncheckedState w14:val="2610" w14:font="MS Gothic"/>
                </w14:checkbox>
              </w:sdtPr>
              <w:sdtEndPr/>
              <w:sdtContent>
                <w:r w:rsidR="002D51AA">
                  <w:rPr>
                    <w:rFonts w:ascii="MS Gothic" w:eastAsia="MS Gothic" w:hAnsi="MS Gothic" w:hint="eastAsia"/>
                  </w:rPr>
                  <w:t>☒</w:t>
                </w:r>
              </w:sdtContent>
            </w:sdt>
            <w:r w:rsidR="002D51AA">
              <w:t xml:space="preserve"> Autres</w:t>
            </w:r>
            <w:r w:rsidR="00950538">
              <w:t xml:space="preserve"> </w:t>
            </w:r>
            <w:r w:rsidR="002D51AA">
              <w:t xml:space="preserve">: </w:t>
            </w:r>
            <w:sdt>
              <w:sdtPr>
                <w:rPr>
                  <w:bCs/>
                  <w:szCs w:val="24"/>
                </w:rPr>
                <w:id w:val="-186994276"/>
                <w:placeholder>
                  <w:docPart w:val="42CE55A0461841A39534A5E777539A67"/>
                </w:placeholder>
              </w:sdtPr>
              <w:sdtEndPr/>
              <w:sdtContent>
                <w:r w:rsidR="002D51AA">
                  <w:t>Pretoria, Afrique du Sud</w:t>
                </w:r>
              </w:sdtContent>
            </w:sdt>
          </w:p>
          <w:p w14:paraId="3895F618" w14:textId="77777777" w:rsidR="002F3452" w:rsidRDefault="002F3452">
            <w:pPr>
              <w:tabs>
                <w:tab w:val="left" w:pos="426"/>
              </w:tabs>
              <w:spacing w:before="120" w:after="0"/>
              <w:contextualSpacing/>
              <w:rPr>
                <w:bCs/>
              </w:rPr>
            </w:pPr>
          </w:p>
        </w:tc>
      </w:tr>
      <w:tr w:rsidR="002F3452" w14:paraId="5CAA54E8" w14:textId="77777777" w:rsidTr="3802A6C5">
        <w:tc>
          <w:tcPr>
            <w:tcW w:w="3111" w:type="dxa"/>
          </w:tcPr>
          <w:p w14:paraId="0C3381FD" w14:textId="77777777" w:rsidR="002F3452" w:rsidRDefault="002D51AA">
            <w:pPr>
              <w:tabs>
                <w:tab w:val="left" w:pos="426"/>
              </w:tabs>
              <w:spacing w:before="180" w:after="0"/>
              <w:rPr>
                <w:bCs/>
              </w:rPr>
            </w:pPr>
            <w:bookmarkStart w:id="1" w:name="_Hlk135920176"/>
            <w:r>
              <w:t>Type de détachement</w:t>
            </w:r>
          </w:p>
        </w:tc>
        <w:tc>
          <w:tcPr>
            <w:tcW w:w="5491" w:type="dxa"/>
          </w:tcPr>
          <w:p w14:paraId="2F0E8FAB" w14:textId="5CF8E056" w:rsidR="002F3452" w:rsidRDefault="002D51AA">
            <w:pPr>
              <w:tabs>
                <w:tab w:val="left" w:pos="426"/>
              </w:tabs>
              <w:spacing w:before="120"/>
              <w:rPr>
                <w:bCs/>
              </w:rPr>
            </w:pPr>
            <w:r>
              <w:object w:dxaOrig="1440" w:dyaOrig="1440" w14:anchorId="39748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1440" w:dyaOrig="1440" w14:anchorId="4639877B">
                <v:shape id="_x0000_i1039" type="#_x0000_t75" style="width:108pt;height:21.6pt" o:ole="">
                  <v:imagedata r:id="rId17" o:title=""/>
                </v:shape>
                <w:control r:id="rId18" w:name="OptionButton7" w:shapeid="_x0000_i1039"/>
              </w:object>
            </w:r>
          </w:p>
        </w:tc>
      </w:tr>
      <w:tr w:rsidR="002F3452" w14:paraId="07B7D279" w14:textId="77777777" w:rsidTr="3802A6C5">
        <w:tc>
          <w:tcPr>
            <w:tcW w:w="8602" w:type="dxa"/>
            <w:gridSpan w:val="2"/>
          </w:tcPr>
          <w:p w14:paraId="0D88348E" w14:textId="3D75D17D" w:rsidR="002F3452" w:rsidRDefault="002D51AA">
            <w:pPr>
              <w:tabs>
                <w:tab w:val="left" w:pos="426"/>
              </w:tabs>
              <w:spacing w:before="120"/>
              <w:rPr>
                <w:bCs/>
              </w:rPr>
            </w:pPr>
            <w:r>
              <w:t>Cet avis de vacance est ouvert à</w:t>
            </w:r>
            <w:r w:rsidR="00950538">
              <w:t xml:space="preserve"> </w:t>
            </w:r>
            <w:r>
              <w:t>:</w:t>
            </w:r>
          </w:p>
          <w:p w14:paraId="3D54F11F" w14:textId="45532758" w:rsidR="002F3452" w:rsidRDefault="002D51AA">
            <w:pPr>
              <w:tabs>
                <w:tab w:val="left" w:pos="426"/>
              </w:tabs>
              <w:contextualSpacing/>
              <w:rPr>
                <w:bCs/>
                <w:szCs w:val="24"/>
              </w:rPr>
            </w:pPr>
            <w:r>
              <w:object w:dxaOrig="1440" w:dyaOrig="1440" w14:anchorId="280F4BA8">
                <v:shape id="_x0000_i1041" type="#_x0000_t75" style="width:108pt;height:21.6pt" o:ole="">
                  <v:imagedata r:id="rId19" o:title=""/>
                </v:shape>
                <w:control r:id="rId20" w:name="OptionButton4" w:shapeid="_x0000_i1041"/>
              </w:object>
            </w:r>
          </w:p>
          <w:p w14:paraId="7EB2FB50" w14:textId="77777777" w:rsidR="002F3452" w:rsidRDefault="002D51AA">
            <w:pPr>
              <w:tabs>
                <w:tab w:val="left" w:pos="426"/>
              </w:tabs>
              <w:spacing w:after="120"/>
              <w:ind w:left="567"/>
            </w:pPr>
            <w:r w:rsidRPr="3802A6C5">
              <w:rPr>
                <w:lang w:val="fr-FR"/>
              </w:rPr>
              <w:t>ainsi que</w:t>
            </w:r>
          </w:p>
          <w:p w14:paraId="33603016" w14:textId="162E784A" w:rsidR="002F3452" w:rsidRDefault="00E711EE">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2D51AA">
                  <w:rPr>
                    <w:rFonts w:ascii="MS Gothic" w:eastAsia="MS Gothic" w:hAnsi="MS Gothic" w:hint="eastAsia"/>
                  </w:rPr>
                  <w:t>☐</w:t>
                </w:r>
              </w:sdtContent>
            </w:sdt>
            <w:r w:rsidR="002D51AA">
              <w:t xml:space="preserve"> </w:t>
            </w:r>
            <w:r w:rsidR="00CA1B7E">
              <w:t>P</w:t>
            </w:r>
            <w:r w:rsidR="002D51AA">
              <w:t>ays AELE suivants</w:t>
            </w:r>
            <w:r w:rsidR="00950538">
              <w:t xml:space="preserve"> </w:t>
            </w:r>
            <w:r w:rsidR="002D51AA">
              <w:t>:</w:t>
            </w:r>
          </w:p>
          <w:p w14:paraId="0C2197EF" w14:textId="77777777" w:rsidR="002F3452" w:rsidRDefault="002D51AA">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7FCE5A6D" w14:textId="0FC96D14" w:rsidR="002F3452" w:rsidRDefault="00E711EE">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2D51AA">
                  <w:rPr>
                    <w:rFonts w:ascii="MS Gothic" w:eastAsia="MS Gothic" w:hAnsi="MS Gothic" w:hint="eastAsia"/>
                  </w:rPr>
                  <w:t>☐</w:t>
                </w:r>
              </w:sdtContent>
            </w:sdt>
            <w:r w:rsidR="002D51AA">
              <w:t xml:space="preserve"> </w:t>
            </w:r>
            <w:r w:rsidR="00CA1B7E">
              <w:t>P</w:t>
            </w:r>
            <w:r w:rsidR="002D51AA">
              <w:t>ays tiers suivants</w:t>
            </w:r>
            <w:r w:rsidR="00950538">
              <w:t xml:space="preserve"> </w:t>
            </w:r>
            <w:r w:rsidR="002D51AA">
              <w:t xml:space="preserve">: </w:t>
            </w:r>
            <w:sdt>
              <w:sdtPr>
                <w:rPr>
                  <w:bCs/>
                  <w:szCs w:val="24"/>
                </w:rPr>
                <w:id w:val="1742369941"/>
                <w:placeholder>
                  <w:docPart w:val="335C0F1576B3499F8D90CE979ABE47D4"/>
                </w:placeholder>
                <w:showingPlcHdr/>
              </w:sdtPr>
              <w:sdtEndPr/>
              <w:sdtContent>
                <w:r w:rsidR="002D51AA">
                  <w:rPr>
                    <w:rStyle w:val="PlaceholderText"/>
                  </w:rPr>
                  <w:t xml:space="preserve">....    </w:t>
                </w:r>
              </w:sdtContent>
            </w:sdt>
          </w:p>
          <w:p w14:paraId="2A70070D" w14:textId="3D6A429A" w:rsidR="002F3452" w:rsidRDefault="00E711EE">
            <w:pPr>
              <w:tabs>
                <w:tab w:val="left" w:pos="426"/>
              </w:tabs>
              <w:ind w:left="567"/>
              <w:contextualSpacing/>
            </w:pPr>
            <w:sdt>
              <w:sdtPr>
                <w:id w:val="-933426265"/>
                <w14:checkbox>
                  <w14:checked w14:val="0"/>
                  <w14:checkedState w14:val="2612" w14:font="MS Gothic"/>
                  <w14:uncheckedState w14:val="2610" w14:font="MS Gothic"/>
                </w14:checkbox>
              </w:sdtPr>
              <w:sdtEndPr/>
              <w:sdtContent>
                <w:r w:rsidR="002D51AA" w:rsidRPr="3802A6C5">
                  <w:rPr>
                    <w:rFonts w:ascii="MS Gothic" w:eastAsia="MS Gothic" w:hAnsi="MS Gothic"/>
                    <w:lang w:val="fr-FR"/>
                  </w:rPr>
                  <w:t>☐</w:t>
                </w:r>
              </w:sdtContent>
            </w:sdt>
            <w:r w:rsidR="002D51AA" w:rsidRPr="3802A6C5">
              <w:rPr>
                <w:lang w:val="fr-FR"/>
              </w:rPr>
              <w:t xml:space="preserve"> </w:t>
            </w:r>
            <w:r w:rsidR="00CA1B7E" w:rsidRPr="3802A6C5">
              <w:rPr>
                <w:lang w:val="fr-FR"/>
              </w:rPr>
              <w:t>O</w:t>
            </w:r>
            <w:r w:rsidR="002D51AA" w:rsidRPr="3802A6C5">
              <w:rPr>
                <w:lang w:val="fr-FR"/>
              </w:rPr>
              <w:t>rganisations intergouvernementales suivantes</w:t>
            </w:r>
            <w:r w:rsidR="00950538" w:rsidRPr="3802A6C5">
              <w:rPr>
                <w:lang w:val="fr-FR"/>
              </w:rPr>
              <w:t xml:space="preserve"> </w:t>
            </w:r>
            <w:r w:rsidR="002D51AA" w:rsidRPr="3802A6C5">
              <w:rPr>
                <w:lang w:val="fr-FR"/>
              </w:rPr>
              <w:t>:</w:t>
            </w:r>
            <w:r w:rsidR="00000C8C">
              <w:tab/>
            </w:r>
            <w:sdt>
              <w:sdtPr>
                <w:id w:val="1349070026"/>
                <w:placeholder>
                  <w:docPart w:val="42F8A5B327594E519C9F00EDCE7CD95B"/>
                </w:placeholder>
                <w:showingPlcHdr/>
              </w:sdtPr>
              <w:sdtEndPr/>
              <w:sdtContent>
                <w:r w:rsidR="002D51AA" w:rsidRPr="3802A6C5">
                  <w:rPr>
                    <w:rStyle w:val="PlaceholderText"/>
                    <w:lang w:val="fr-FR"/>
                  </w:rPr>
                  <w:t xml:space="preserve">  ... </w:t>
                </w:r>
              </w:sdtContent>
            </w:sdt>
          </w:p>
          <w:p w14:paraId="26CB5684" w14:textId="77777777" w:rsidR="002F3452" w:rsidRDefault="002F3452">
            <w:pPr>
              <w:tabs>
                <w:tab w:val="left" w:pos="426"/>
              </w:tabs>
              <w:contextualSpacing/>
              <w:rPr>
                <w:bCs/>
                <w:szCs w:val="24"/>
              </w:rPr>
            </w:pPr>
          </w:p>
          <w:p w14:paraId="61C2C2CB" w14:textId="40ECE8CD" w:rsidR="002F3452" w:rsidRDefault="002D51AA">
            <w:pPr>
              <w:tabs>
                <w:tab w:val="left" w:pos="426"/>
              </w:tabs>
              <w:rPr>
                <w:bCs/>
              </w:rPr>
            </w:pPr>
            <w:r>
              <w:object w:dxaOrig="1440" w:dyaOrig="1440" w14:anchorId="6DD63AEE">
                <v:shape id="_x0000_i1043" type="#_x0000_t75" style="width:320.4pt;height:21.6pt" o:ole="">
                  <v:imagedata r:id="rId21" o:title=""/>
                </v:shape>
                <w:control r:id="rId22" w:name="OptionButton5" w:shapeid="_x0000_i1043"/>
              </w:object>
            </w:r>
            <w:r>
              <w:t xml:space="preserve"> </w:t>
            </w:r>
          </w:p>
        </w:tc>
      </w:tr>
      <w:tr w:rsidR="002F3452" w14:paraId="2F811326" w14:textId="77777777" w:rsidTr="3802A6C5">
        <w:tc>
          <w:tcPr>
            <w:tcW w:w="3111" w:type="dxa"/>
          </w:tcPr>
          <w:p w14:paraId="32120E93" w14:textId="77777777" w:rsidR="002F3452" w:rsidRDefault="002D51AA">
            <w:pPr>
              <w:tabs>
                <w:tab w:val="left" w:pos="426"/>
              </w:tabs>
              <w:spacing w:before="180"/>
              <w:rPr>
                <w:bCs/>
              </w:rPr>
            </w:pPr>
            <w:r>
              <w:t>Délai des candidatures</w:t>
            </w:r>
          </w:p>
        </w:tc>
        <w:tc>
          <w:tcPr>
            <w:tcW w:w="5491" w:type="dxa"/>
          </w:tcPr>
          <w:p w14:paraId="79C5F417" w14:textId="1C451A0C" w:rsidR="002F3452" w:rsidRDefault="002D51AA">
            <w:pPr>
              <w:tabs>
                <w:tab w:val="left" w:pos="426"/>
              </w:tabs>
              <w:spacing w:before="120" w:after="120"/>
              <w:rPr>
                <w:bCs/>
                <w:szCs w:val="24"/>
              </w:rPr>
            </w:pPr>
            <w:r>
              <w:object w:dxaOrig="1440" w:dyaOrig="1440" w14:anchorId="4E9FA091">
                <v:shape id="_x0000_i1045" type="#_x0000_t75" style="width:108pt;height:21.6pt" o:ole="">
                  <v:imagedata r:id="rId23" o:title=""/>
                </v:shape>
                <w:control r:id="rId24" w:name="OptionButton2" w:shapeid="_x0000_i1045"/>
              </w:object>
            </w:r>
            <w:r>
              <w:object w:dxaOrig="1440" w:dyaOrig="1440" w14:anchorId="5CDFA7ED">
                <v:shape id="_x0000_i1047" type="#_x0000_t75" style="width:108pt;height:21.6pt" o:ole="">
                  <v:imagedata r:id="rId25" o:title=""/>
                </v:shape>
                <w:control r:id="rId26" w:name="OptionButton3" w:shapeid="_x0000_i1047"/>
              </w:object>
            </w:r>
          </w:p>
          <w:p w14:paraId="3A321CA1" w14:textId="1145E234" w:rsidR="002F3452" w:rsidRDefault="002D51AA">
            <w:pPr>
              <w:tabs>
                <w:tab w:val="left" w:pos="426"/>
              </w:tabs>
              <w:spacing w:before="120" w:after="120"/>
              <w:rPr>
                <w:bCs/>
              </w:rPr>
            </w:pPr>
            <w:r>
              <w:t>Délai des candidatures</w:t>
            </w:r>
            <w:r w:rsidR="00950538">
              <w:t xml:space="preserve"> </w:t>
            </w:r>
            <w:r>
              <w:t xml:space="preserve">: </w:t>
            </w:r>
            <w:sdt>
              <w:sdtPr>
                <w:rPr>
                  <w:bCs/>
                  <w:lang w:val="en-IE"/>
                </w:rPr>
                <w:id w:val="319154040"/>
                <w:placeholder>
                  <w:docPart w:val="F8087F2A3C014B809064D3423F4C13C9"/>
                </w:placeholder>
                <w:date w:fullDate="2025-10-27T00:00:00Z">
                  <w:dateFormat w:val="dd-MM-yyyy"/>
                  <w:lid w:val="fr-BE"/>
                  <w:storeMappedDataAs w:val="dateTime"/>
                  <w:calendar w:val="gregorian"/>
                </w:date>
              </w:sdtPr>
              <w:sdtEndPr/>
              <w:sdtContent>
                <w:r w:rsidR="00E711EE">
                  <w:rPr>
                    <w:bCs/>
                    <w:lang w:val="fr-BE"/>
                  </w:rPr>
                  <w:t>27-10-2025</w:t>
                </w:r>
              </w:sdtContent>
            </w:sdt>
          </w:p>
        </w:tc>
      </w:tr>
      <w:bookmarkEnd w:id="0"/>
      <w:bookmarkEnd w:id="1"/>
    </w:tbl>
    <w:p w14:paraId="05C8574C" w14:textId="77777777" w:rsidR="002F3452" w:rsidRDefault="002F3452">
      <w:pPr>
        <w:tabs>
          <w:tab w:val="left" w:pos="426"/>
        </w:tabs>
        <w:spacing w:after="0"/>
        <w:rPr>
          <w:b/>
        </w:rPr>
      </w:pPr>
    </w:p>
    <w:p w14:paraId="71C9C4D1" w14:textId="77777777" w:rsidR="002F3452" w:rsidRDefault="002F3452">
      <w:pPr>
        <w:tabs>
          <w:tab w:val="left" w:pos="426"/>
        </w:tabs>
        <w:spacing w:after="0"/>
        <w:rPr>
          <w:b/>
        </w:rPr>
      </w:pPr>
    </w:p>
    <w:p w14:paraId="64906755" w14:textId="77777777" w:rsidR="002F3452" w:rsidRDefault="002D51AA">
      <w:pPr>
        <w:pStyle w:val="P68B1DB1-ListNumber1"/>
        <w:numPr>
          <w:ilvl w:val="0"/>
          <w:numId w:val="0"/>
        </w:numPr>
        <w:ind w:left="709" w:hanging="709"/>
        <w:rPr>
          <w:bCs/>
        </w:rPr>
      </w:pPr>
      <w:bookmarkStart w:id="2" w:name="_Hlk132129090"/>
      <w:r>
        <w:t>Présentation de l’entité (Nous sommes)</w:t>
      </w:r>
    </w:p>
    <w:p w14:paraId="18E115C3" w14:textId="3567E7AC" w:rsidR="002F3452" w:rsidRDefault="002D51AA">
      <w:pPr>
        <w:spacing w:after="0"/>
        <w:ind w:right="-14"/>
        <w:rPr>
          <w:szCs w:val="24"/>
        </w:rPr>
      </w:pPr>
      <w:r>
        <w:t xml:space="preserve">La DG Commerce et sécurité économique a pour mission de mener la politique commerciale de l’UE, l’une des compétences exclusives de l’UE. La politique commerciale joue un rôle essentiel dans la mise en place de partenariats mondiaux, le </w:t>
      </w:r>
      <w:r>
        <w:lastRenderedPageBreak/>
        <w:t>renforcement de la compétitivité économique de l’UE et la défense de l’UE contre les pratiques commerciales déloyales et les menaces qui pèsent sur sa sécurité économique.</w:t>
      </w:r>
    </w:p>
    <w:p w14:paraId="0E0C9E41" w14:textId="77777777" w:rsidR="002F3452" w:rsidRDefault="002F3452">
      <w:pPr>
        <w:spacing w:after="0"/>
        <w:ind w:right="-14"/>
        <w:rPr>
          <w:szCs w:val="24"/>
        </w:rPr>
      </w:pPr>
    </w:p>
    <w:p w14:paraId="59E5A148" w14:textId="47EB00D1" w:rsidR="002F3452" w:rsidRDefault="002D51AA">
      <w:pPr>
        <w:pStyle w:val="ListNumber"/>
        <w:numPr>
          <w:ilvl w:val="0"/>
          <w:numId w:val="0"/>
        </w:numPr>
      </w:pPr>
      <w:r>
        <w:t>L’unité TRADE.C.1 est chargée des relations commerciales avec les pays et régions d’Afrique, des Caraïbes et du Pacifique (ACP), ainsi qu’avec les pays et territoires d’outre-mer. Nous négocions, mettons en œuvre et suivons des accords de partenariat économique (APE) et contribuons à la définition générale des politiques dans les domaines liés aux APE et à la coopération commerciale avec ces régions.</w:t>
      </w:r>
    </w:p>
    <w:sdt>
      <w:sdtPr>
        <w:rPr>
          <w:lang w:val="en-US"/>
        </w:rPr>
        <w:id w:val="1822233941"/>
        <w:placeholder>
          <w:docPart w:val="A1D7C4E93E5D41968C9784C962AACA55"/>
        </w:placeholder>
      </w:sdtPr>
      <w:sdtEndPr/>
      <w:sdtContent>
        <w:p w14:paraId="12D906D1" w14:textId="43D7E9EA" w:rsidR="002F3452" w:rsidRDefault="002D51AA">
          <w:r w:rsidRPr="3802A6C5">
            <w:rPr>
              <w:lang w:val="fr-FR"/>
            </w:rPr>
            <w:t>La section «Commerce» de la délégation de l’UE en Afrique du Sud, basée à Pretoria, dispose d’une petite équipe, mais énergique, composée d’un chef de section, de deux agents locaux et d’un expert national détaché (END). La section «Commerce» traite de la mise en œuvre de la politique commerciale et d’investissement de l’UE sur le terrain, y compris l’amélioration de l’accès des entreprises de l’UE au marché et des conditions d’investissement en Afrique du Sud, le suivi et l’établissement de rapports sur l’évolution du commerce et de l’économie et la liaison avec les autorités locales et d’autres parties prenantes.</w:t>
          </w:r>
        </w:p>
      </w:sdtContent>
    </w:sdt>
    <w:p w14:paraId="2AE738B9" w14:textId="77777777" w:rsidR="002F3452" w:rsidRDefault="002F3452">
      <w:pPr>
        <w:pStyle w:val="ListNumber"/>
        <w:numPr>
          <w:ilvl w:val="0"/>
          <w:numId w:val="0"/>
        </w:numPr>
        <w:ind w:left="709" w:hanging="709"/>
        <w:rPr>
          <w:b/>
          <w:bCs/>
        </w:rPr>
      </w:pPr>
    </w:p>
    <w:p w14:paraId="0377DEE9" w14:textId="77777777" w:rsidR="002F3452" w:rsidRDefault="002D51AA">
      <w:pPr>
        <w:pStyle w:val="P68B1DB1-ListNumber1"/>
        <w:numPr>
          <w:ilvl w:val="0"/>
          <w:numId w:val="0"/>
        </w:numPr>
        <w:ind w:left="709" w:hanging="709"/>
      </w:pPr>
      <w:r>
        <w:t>Présentation du poste (Nous proposons)</w:t>
      </w:r>
    </w:p>
    <w:sdt>
      <w:sdtPr>
        <w:rPr>
          <w:color w:val="auto"/>
          <w:shd w:val="clear" w:color="auto" w:fill="auto"/>
          <w:lang w:val="en-US"/>
        </w:rPr>
        <w:id w:val="-723136291"/>
        <w:placeholder>
          <w:docPart w:val="84FB87486BC94E5EB76E972E1BD8265B"/>
        </w:placeholder>
      </w:sdtPr>
      <w:sdtEndPr/>
      <w:sdtContent>
        <w:p w14:paraId="28AF51FC" w14:textId="06AEF3CD" w:rsidR="002F3452" w:rsidRDefault="002D51AA" w:rsidP="3802A6C5">
          <w:pPr>
            <w:pStyle w:val="P68B1DB1-Normal2"/>
            <w:spacing w:after="0"/>
            <w:rPr>
              <w:lang w:val="fr-FR"/>
            </w:rPr>
          </w:pPr>
          <w:r w:rsidRPr="3802A6C5">
            <w:rPr>
              <w:lang w:val="fr-FR"/>
            </w:rPr>
            <w:t>Sous la direction générale du chef de délégation et sous la supervision directe du chef de section «Commerce» de la délégation de l’UE en Afrique du Sud, et en pleine transparence et en synergie avec les autres sections de la délégation (principalement les sections politique et de coopération), l’expert national détaché</w:t>
          </w:r>
          <w:r w:rsidR="00042E9A" w:rsidRPr="3802A6C5">
            <w:rPr>
              <w:lang w:val="fr-FR"/>
            </w:rPr>
            <w:t xml:space="preserve"> sera chargé de</w:t>
          </w:r>
          <w:r w:rsidRPr="3802A6C5">
            <w:rPr>
              <w:lang w:val="fr-FR"/>
            </w:rPr>
            <w:t>:</w:t>
          </w:r>
        </w:p>
        <w:p w14:paraId="68E8F302" w14:textId="77777777" w:rsidR="002F3452" w:rsidRDefault="002F3452">
          <w:pPr>
            <w:spacing w:after="0"/>
            <w:rPr>
              <w:color w:val="000000"/>
              <w:szCs w:val="24"/>
              <w:shd w:val="clear" w:color="auto" w:fill="FAFCFF"/>
            </w:rPr>
          </w:pPr>
        </w:p>
        <w:p w14:paraId="4BBF71FC" w14:textId="00CBB952" w:rsidR="002F3452" w:rsidRDefault="00356071">
          <w:pPr>
            <w:pStyle w:val="P68B1DB1-ListParagraph3"/>
            <w:numPr>
              <w:ilvl w:val="0"/>
              <w:numId w:val="34"/>
            </w:numPr>
            <w:spacing w:after="0" w:line="240" w:lineRule="auto"/>
            <w:ind w:left="283" w:hanging="283"/>
            <w:jc w:val="both"/>
          </w:pPr>
          <w:r>
            <w:t xml:space="preserve">Faire un compte rendu </w:t>
          </w:r>
          <w:r w:rsidR="00042E9A">
            <w:t>au</w:t>
          </w:r>
          <w:r>
            <w:t>/</w:t>
          </w:r>
          <w:r w:rsidR="002D51AA">
            <w:t>et informer le siège, le personnel de la délégation de l’UE concerné et les conseillers économiques et commerciaux des États membres de l’UE basés à Pretoria</w:t>
          </w:r>
        </w:p>
        <w:p w14:paraId="0A84BDB9" w14:textId="77777777" w:rsidR="002F3452" w:rsidRDefault="002D51AA">
          <w:pPr>
            <w:pStyle w:val="P68B1DB1-ListParagraph3"/>
            <w:numPr>
              <w:ilvl w:val="0"/>
              <w:numId w:val="34"/>
            </w:numPr>
            <w:spacing w:after="0" w:line="240" w:lineRule="auto"/>
            <w:ind w:left="283" w:hanging="283"/>
            <w:jc w:val="both"/>
          </w:pPr>
          <w:r>
            <w:t>Représenter l’UE et participer à des réunions/événements</w:t>
          </w:r>
        </w:p>
        <w:p w14:paraId="216F0846" w14:textId="4B6A0FA7" w:rsidR="002F3452" w:rsidRDefault="002D51AA">
          <w:pPr>
            <w:pStyle w:val="P68B1DB1-ListParagraph3"/>
            <w:numPr>
              <w:ilvl w:val="0"/>
              <w:numId w:val="34"/>
            </w:numPr>
            <w:spacing w:after="0" w:line="240" w:lineRule="auto"/>
            <w:ind w:left="283" w:hanging="283"/>
            <w:jc w:val="both"/>
          </w:pPr>
          <w:r>
            <w:t>Surveiller et analyser principalement, mais pas exclusivement, des questions dans les domaines suivants</w:t>
          </w:r>
          <w:r w:rsidR="00950538">
            <w:t xml:space="preserve"> </w:t>
          </w:r>
          <w:r>
            <w:t>:</w:t>
          </w:r>
        </w:p>
        <w:p w14:paraId="3B9D2365" w14:textId="77777777" w:rsidR="002F3452" w:rsidRDefault="002F3452">
          <w:pPr>
            <w:spacing w:after="0"/>
            <w:rPr>
              <w:color w:val="000000"/>
              <w:szCs w:val="24"/>
              <w:shd w:val="clear" w:color="auto" w:fill="FAFCFF"/>
            </w:rPr>
          </w:pPr>
        </w:p>
        <w:p w14:paraId="1663BBDA" w14:textId="77777777" w:rsidR="002F3452" w:rsidRDefault="002D51AA">
          <w:pPr>
            <w:pStyle w:val="P68B1DB1-Normal2"/>
            <w:spacing w:after="0"/>
            <w:ind w:left="567" w:hanging="284"/>
            <w:rPr>
              <w:szCs w:val="24"/>
            </w:rPr>
          </w:pPr>
          <w:r>
            <w:t>•</w:t>
          </w:r>
          <w:r>
            <w:tab/>
            <w:t>Évolutions macroéconomiques et économiques en Afrique du Sud et en Afrique australe</w:t>
          </w:r>
        </w:p>
        <w:p w14:paraId="0B2A4BBA" w14:textId="77777777" w:rsidR="002F3452" w:rsidRDefault="002D51AA">
          <w:pPr>
            <w:pStyle w:val="P68B1DB1-Normal2"/>
            <w:spacing w:after="0"/>
            <w:ind w:left="567" w:hanging="284"/>
            <w:rPr>
              <w:szCs w:val="24"/>
            </w:rPr>
          </w:pPr>
          <w:r>
            <w:t>•</w:t>
          </w:r>
          <w:r>
            <w:tab/>
            <w:t>Relations commerciales internationales, régionales et bilatérales pour les biens et les services</w:t>
          </w:r>
        </w:p>
        <w:p w14:paraId="70A7D484" w14:textId="77777777" w:rsidR="002F3452" w:rsidRDefault="002D51AA">
          <w:pPr>
            <w:pStyle w:val="P68B1DB1-Normal2"/>
            <w:spacing w:after="0"/>
            <w:ind w:left="567" w:hanging="284"/>
            <w:rPr>
              <w:szCs w:val="24"/>
            </w:rPr>
          </w:pPr>
          <w:r>
            <w:t>•</w:t>
          </w:r>
          <w:r>
            <w:tab/>
            <w:t>Facilitation du commerce et des investissements et questions douanières</w:t>
          </w:r>
        </w:p>
        <w:p w14:paraId="7190C3C3" w14:textId="7046914F" w:rsidR="002F3452" w:rsidRDefault="002D51AA">
          <w:pPr>
            <w:pStyle w:val="P68B1DB1-Normal2"/>
            <w:spacing w:after="0"/>
            <w:ind w:left="567" w:hanging="284"/>
            <w:rPr>
              <w:szCs w:val="24"/>
            </w:rPr>
          </w:pPr>
          <w:r>
            <w:t>•</w:t>
          </w:r>
          <w:r>
            <w:tab/>
            <w:t>Obstacles techniques au commerce (OTC) et questions sanitaires et phytosanitaires (SPS)</w:t>
          </w:r>
        </w:p>
        <w:p w14:paraId="59B2FAC3" w14:textId="77777777" w:rsidR="002F3452" w:rsidRDefault="002D51AA">
          <w:pPr>
            <w:pStyle w:val="P68B1DB1-Normal2"/>
            <w:spacing w:after="0"/>
            <w:ind w:left="567" w:hanging="284"/>
            <w:rPr>
              <w:szCs w:val="24"/>
            </w:rPr>
          </w:pPr>
          <w:r>
            <w:t>•</w:t>
          </w:r>
          <w:r>
            <w:tab/>
            <w:t>Instruments de défense commerciale</w:t>
          </w:r>
        </w:p>
        <w:p w14:paraId="424AEC79" w14:textId="77777777" w:rsidR="002F3452" w:rsidRDefault="002D51AA">
          <w:pPr>
            <w:pStyle w:val="P68B1DB1-Normal2"/>
            <w:spacing w:after="0"/>
            <w:ind w:left="567" w:hanging="284"/>
            <w:rPr>
              <w:szCs w:val="24"/>
            </w:rPr>
          </w:pPr>
          <w:r>
            <w:t>•</w:t>
          </w:r>
          <w:r>
            <w:tab/>
            <w:t>Droits de propriété intellectuelle</w:t>
          </w:r>
        </w:p>
        <w:p w14:paraId="4F5EAB6F" w14:textId="77777777" w:rsidR="002F3452" w:rsidRDefault="002D51AA">
          <w:pPr>
            <w:pStyle w:val="P68B1DB1-Normal2"/>
            <w:spacing w:after="0"/>
            <w:ind w:left="567" w:hanging="284"/>
            <w:rPr>
              <w:szCs w:val="24"/>
            </w:rPr>
          </w:pPr>
          <w:r>
            <w:t>•</w:t>
          </w:r>
          <w:r>
            <w:tab/>
            <w:t>Extraction et analyse de données statistiques pertinentes pour les questions susmentionnées</w:t>
          </w:r>
        </w:p>
        <w:p w14:paraId="7DE3941E" w14:textId="77777777" w:rsidR="002F3452" w:rsidRDefault="002D51AA">
          <w:pPr>
            <w:pStyle w:val="P68B1DB1-Normal2"/>
            <w:spacing w:after="0"/>
            <w:ind w:left="567" w:hanging="284"/>
            <w:rPr>
              <w:szCs w:val="24"/>
            </w:rPr>
          </w:pPr>
          <w:r>
            <w:t>•</w:t>
          </w:r>
          <w:r>
            <w:tab/>
            <w:t>Travaux en cours dans les organisations internationales, le cas échéant, pour l’Afrique du Sud dans les domaines susmentionnés</w:t>
          </w:r>
        </w:p>
        <w:p w14:paraId="1EB63817" w14:textId="77777777" w:rsidR="002F3452" w:rsidRDefault="002F3452">
          <w:pPr>
            <w:spacing w:after="0"/>
            <w:rPr>
              <w:color w:val="000000"/>
              <w:szCs w:val="24"/>
              <w:shd w:val="clear" w:color="auto" w:fill="FAFCFF"/>
            </w:rPr>
          </w:pPr>
        </w:p>
        <w:p w14:paraId="4F928121" w14:textId="77777777" w:rsidR="002F3452" w:rsidRDefault="002D51AA">
          <w:pPr>
            <w:pStyle w:val="P68B1DB1-ListParagraph3"/>
            <w:numPr>
              <w:ilvl w:val="0"/>
              <w:numId w:val="34"/>
            </w:numPr>
            <w:spacing w:after="0" w:line="240" w:lineRule="auto"/>
            <w:ind w:left="283" w:hanging="283"/>
            <w:jc w:val="both"/>
          </w:pPr>
          <w:r w:rsidRPr="3802A6C5">
            <w:rPr>
              <w:lang w:val="fr-FR"/>
            </w:rPr>
            <w:t>Contribuer à la gestion et à la planification de la section «Commerce»</w:t>
          </w:r>
        </w:p>
        <w:p w14:paraId="4270A05C" w14:textId="11655C6C" w:rsidR="002F3452" w:rsidRDefault="002D51AA">
          <w:pPr>
            <w:pStyle w:val="P68B1DB1-ListParagraph3"/>
            <w:numPr>
              <w:ilvl w:val="0"/>
              <w:numId w:val="34"/>
            </w:numPr>
            <w:spacing w:after="0" w:line="240" w:lineRule="auto"/>
            <w:ind w:left="283" w:hanging="283"/>
            <w:jc w:val="both"/>
          </w:pPr>
          <w:r w:rsidRPr="3802A6C5">
            <w:rPr>
              <w:lang w:val="fr-FR"/>
            </w:rPr>
            <w:t xml:space="preserve">Contribuer, du point de vue commercial, si nécessaire, aux travaux d’autres membres des sections «Commerce» et «opérations» sur les investissements, en particulier dans certaines chaînes d’approvisionnement stratégiques propres (par exemple, les matières </w:t>
          </w:r>
          <w:r w:rsidRPr="3802A6C5">
            <w:rPr>
              <w:lang w:val="fr-FR"/>
            </w:rPr>
            <w:lastRenderedPageBreak/>
            <w:t>premières critiques, l’hydrogène vert et les énergies renouvelables), sur les relations avec les entreprises, les technologies numériques, l’agriculture, le climat et l’environnement.</w:t>
          </w:r>
        </w:p>
        <w:p w14:paraId="75C4CD4C" w14:textId="77777777" w:rsidR="002F3452" w:rsidRDefault="002D51AA">
          <w:pPr>
            <w:pStyle w:val="P68B1DB1-ListParagraph3"/>
            <w:numPr>
              <w:ilvl w:val="0"/>
              <w:numId w:val="34"/>
            </w:numPr>
            <w:spacing w:after="0" w:line="240" w:lineRule="auto"/>
            <w:ind w:left="283" w:hanging="283"/>
            <w:jc w:val="both"/>
          </w:pPr>
          <w:r>
            <w:t>Contribuer aux travaux d’autres sections de la délégation de l’UE chaque fois que cela est nécessaire</w:t>
          </w:r>
        </w:p>
        <w:p w14:paraId="1A04E1AF" w14:textId="77777777" w:rsidR="002F3452" w:rsidRDefault="00E711EE">
          <w:pPr>
            <w:rPr>
              <w:szCs w:val="24"/>
            </w:rPr>
          </w:pPr>
        </w:p>
      </w:sdtContent>
    </w:sdt>
    <w:p w14:paraId="4852C0D4" w14:textId="77777777" w:rsidR="002F3452" w:rsidRDefault="002F3452">
      <w:pPr>
        <w:pStyle w:val="ListNumber"/>
        <w:numPr>
          <w:ilvl w:val="0"/>
          <w:numId w:val="0"/>
        </w:numPr>
        <w:ind w:left="709" w:hanging="709"/>
        <w:rPr>
          <w:b/>
          <w:bCs/>
        </w:rPr>
      </w:pPr>
    </w:p>
    <w:p w14:paraId="29BC5F15" w14:textId="77777777" w:rsidR="002F3452" w:rsidRDefault="002D51AA">
      <w:pPr>
        <w:pStyle w:val="P68B1DB1-ListNumber1"/>
        <w:numPr>
          <w:ilvl w:val="0"/>
          <w:numId w:val="0"/>
        </w:numPr>
        <w:ind w:left="709" w:hanging="709"/>
      </w:pPr>
      <w:r>
        <w:t>Profil du titulaire (Nous recherchons)</w:t>
      </w:r>
    </w:p>
    <w:sdt>
      <w:sdtPr>
        <w:rPr>
          <w:rFonts w:asciiTheme="minorHAnsi" w:eastAsiaTheme="minorEastAsia" w:hAnsiTheme="minorHAnsi" w:cstheme="minorBidi"/>
          <w:color w:val="000000"/>
          <w:sz w:val="22"/>
          <w:szCs w:val="22"/>
          <w:highlight w:val="yellow"/>
          <w:shd w:val="clear" w:color="auto" w:fill="FAFCFF"/>
          <w:lang w:val="en-US"/>
        </w:rPr>
        <w:id w:val="-209197804"/>
        <w:placeholder>
          <w:docPart w:val="D53C757808094631B3D30FCCF370CC97"/>
        </w:placeholder>
      </w:sdtPr>
      <w:sdtEndPr>
        <w:rPr>
          <w:color w:val="000000" w:themeColor="text1"/>
        </w:rPr>
      </w:sdtEndPr>
      <w:sdtContent>
        <w:p w14:paraId="3A9868D8" w14:textId="0DE6B118" w:rsidR="002F3452" w:rsidRDefault="002D51AA">
          <w:r>
            <w:rPr>
              <w:rFonts w:asciiTheme="minorHAnsi" w:eastAsiaTheme="minorHAnsi" w:hAnsiTheme="minorHAnsi" w:cstheme="minorBidi"/>
              <w:sz w:val="22"/>
            </w:rPr>
            <w:t xml:space="preserve">Nous recherchons </w:t>
          </w:r>
          <w:r>
            <w:t>un candidat motivé et proactif, avec</w:t>
          </w:r>
          <w:r w:rsidR="00522A4D">
            <w:t xml:space="preserve"> les qualités suivantes </w:t>
          </w:r>
          <w:r>
            <w:t>:</w:t>
          </w:r>
        </w:p>
        <w:p w14:paraId="03FAF380" w14:textId="77777777" w:rsidR="002F3452" w:rsidRDefault="002D51AA">
          <w:pPr>
            <w:pStyle w:val="P68B1DB1-ListParagraph4"/>
            <w:numPr>
              <w:ilvl w:val="0"/>
              <w:numId w:val="35"/>
            </w:numPr>
          </w:pPr>
          <w:r>
            <w:t xml:space="preserve">Solides capacités d’analyse, d’organisation et de recherche </w:t>
          </w:r>
        </w:p>
        <w:p w14:paraId="4D5C1E7C" w14:textId="2AD17518" w:rsidR="002F3452" w:rsidRDefault="002D51AA">
          <w:pPr>
            <w:pStyle w:val="P68B1DB1-ListParagraph4"/>
            <w:numPr>
              <w:ilvl w:val="0"/>
              <w:numId w:val="35"/>
            </w:numPr>
          </w:pPr>
          <w:r>
            <w:t>Excellentes capacités de communication, à l’oral et à l’écrit, en anglais</w:t>
          </w:r>
        </w:p>
        <w:p w14:paraId="620A6299" w14:textId="77777777" w:rsidR="002F3452" w:rsidRDefault="002D51AA">
          <w:pPr>
            <w:pStyle w:val="P68B1DB1-ListParagraph4"/>
            <w:numPr>
              <w:ilvl w:val="0"/>
              <w:numId w:val="35"/>
            </w:numPr>
          </w:pPr>
          <w:r>
            <w:t>Maîtrise de l’engagement des parties prenantes</w:t>
          </w:r>
        </w:p>
        <w:p w14:paraId="43756278" w14:textId="77777777" w:rsidR="002F3452" w:rsidRDefault="002D51AA">
          <w:pPr>
            <w:pStyle w:val="P68B1DB1-ListParagraph4"/>
            <w:numPr>
              <w:ilvl w:val="0"/>
              <w:numId w:val="35"/>
            </w:numPr>
          </w:pPr>
          <w:r>
            <w:t>Connaissance des politiques de l’UE en matière de commerce et d’investissement et des cadres juridiques du commerce international, ainsi que de l’économie sud-africaine</w:t>
          </w:r>
        </w:p>
        <w:p w14:paraId="094F7C19" w14:textId="5C6126F7" w:rsidR="002F3452" w:rsidRDefault="002D51AA">
          <w:pPr>
            <w:pStyle w:val="P68B1DB1-ListParagraph4"/>
            <w:numPr>
              <w:ilvl w:val="0"/>
              <w:numId w:val="35"/>
            </w:numPr>
          </w:pPr>
          <w:r>
            <w:t>Solides capacités relationnelles et</w:t>
          </w:r>
          <w:r w:rsidR="00522A4D">
            <w:t xml:space="preserve"> une</w:t>
          </w:r>
          <w:r>
            <w:t xml:space="preserve"> aptitude à travailler de manière autonome et en équipe</w:t>
          </w:r>
        </w:p>
        <w:p w14:paraId="49589124" w14:textId="77777777" w:rsidR="002F3452" w:rsidRDefault="002D51AA">
          <w:pPr>
            <w:pStyle w:val="P68B1DB1-ListParagraph4"/>
            <w:numPr>
              <w:ilvl w:val="0"/>
              <w:numId w:val="35"/>
            </w:numPr>
          </w:pPr>
          <w:r>
            <w:t>Aptitude à travailler dans un environnement multiculturel</w:t>
          </w:r>
        </w:p>
        <w:p w14:paraId="65C4E58C" w14:textId="77777777" w:rsidR="002F3452" w:rsidRDefault="002D51AA">
          <w:pPr>
            <w:pStyle w:val="P68B1DB1-ListParagraph4"/>
            <w:numPr>
              <w:ilvl w:val="0"/>
              <w:numId w:val="35"/>
            </w:numPr>
          </w:pPr>
          <w:r>
            <w:t xml:space="preserve">Flexibilité et adaptabilité à un environnement de travail dynamique et à haute pression. </w:t>
          </w:r>
        </w:p>
      </w:sdtContent>
    </w:sdt>
    <w:bookmarkEnd w:id="2"/>
    <w:p w14:paraId="4DA71309" w14:textId="77777777" w:rsidR="002F3452" w:rsidRDefault="002F3452">
      <w:pPr>
        <w:spacing w:after="0"/>
      </w:pPr>
    </w:p>
    <w:p w14:paraId="1D921EAE" w14:textId="77777777" w:rsidR="002F3452" w:rsidRDefault="002F3452">
      <w:pPr>
        <w:spacing w:after="0"/>
      </w:pPr>
    </w:p>
    <w:p w14:paraId="09AFCDF5" w14:textId="77777777" w:rsidR="002F3452" w:rsidRDefault="002D51AA">
      <w:pPr>
        <w:pStyle w:val="P68B1DB1-ListNumber5"/>
        <w:keepNext/>
        <w:numPr>
          <w:ilvl w:val="0"/>
          <w:numId w:val="0"/>
        </w:numPr>
        <w:ind w:left="709" w:hanging="709"/>
        <w:rPr>
          <w:bCs/>
        </w:rPr>
      </w:pPr>
      <w:r>
        <w:t>Critères d’éligibilité</w:t>
      </w:r>
    </w:p>
    <w:p w14:paraId="387CF430" w14:textId="77777777" w:rsidR="002F3452" w:rsidRDefault="002D51AA">
      <w:pPr>
        <w:keepNext/>
        <w:rPr>
          <w:szCs w:val="24"/>
        </w:rPr>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2CB0BA84" w14:textId="0B027817" w:rsidR="002F3452" w:rsidRDefault="002D51AA">
      <w:r>
        <w:t xml:space="preserve">Aux termes de la décision END, vous devez remplir les critères d’admission suivants à </w:t>
      </w:r>
      <w:r>
        <w:rPr>
          <w:b/>
        </w:rPr>
        <w:t>la date de début</w:t>
      </w:r>
      <w:r>
        <w:t xml:space="preserve"> du détachement</w:t>
      </w:r>
      <w:r w:rsidR="00522A4D">
        <w:t xml:space="preserve"> </w:t>
      </w:r>
      <w:r>
        <w:t>:</w:t>
      </w:r>
    </w:p>
    <w:p w14:paraId="12F03512" w14:textId="374F0415" w:rsidR="002F3452" w:rsidRDefault="002D51AA">
      <w:pPr>
        <w:pStyle w:val="ListBullet"/>
      </w:pPr>
      <w:r>
        <w:rPr>
          <w:u w:val="single"/>
        </w:rPr>
        <w:t>Expérience professionnelle</w:t>
      </w:r>
      <w:r w:rsidR="00522A4D">
        <w:rPr>
          <w:u w:val="single"/>
        </w:rPr>
        <w:t xml:space="preserve"> </w:t>
      </w:r>
      <w:r>
        <w:rPr>
          <w:u w:val="single"/>
        </w:rPr>
        <w:t>:</w:t>
      </w:r>
      <w:r>
        <w:t xml:space="preserve"> posséder une expérience professionnelle d’au moins trois ans dans l’exercice de fonctions administratives, juridiques, scientifiques, techniques, de conseil ou de supervision, à un grade équivalant au groupe de fonctions AD.</w:t>
      </w:r>
    </w:p>
    <w:p w14:paraId="2430A239" w14:textId="0CABDEC5" w:rsidR="002F3452" w:rsidRDefault="002D51AA">
      <w:pPr>
        <w:pStyle w:val="ListBullet"/>
      </w:pPr>
      <w:r>
        <w:rPr>
          <w:u w:val="single"/>
        </w:rPr>
        <w:t>Ancienneté</w:t>
      </w:r>
      <w:r w:rsidR="00522A4D">
        <w:rPr>
          <w:u w:val="single"/>
        </w:rPr>
        <w:t xml:space="preserve"> </w:t>
      </w:r>
      <w:r>
        <w:rPr>
          <w:u w:val="single"/>
        </w:rPr>
        <w:t>:</w:t>
      </w:r>
      <w:r>
        <w:t xml:space="preserve"> avoir travaillé pendant au moins deux ans auprès de votre employeur actuel, à durée indéterminée ou contractuelle.</w:t>
      </w:r>
    </w:p>
    <w:p w14:paraId="78CC1E66" w14:textId="2CA50B2D" w:rsidR="002F3452" w:rsidRDefault="00950538" w:rsidP="3802A6C5">
      <w:pPr>
        <w:pStyle w:val="ListBullet"/>
        <w:rPr>
          <w:lang w:val="fr-FR"/>
        </w:rPr>
      </w:pPr>
      <w:r w:rsidRPr="3802A6C5">
        <w:rPr>
          <w:u w:val="single"/>
          <w:lang w:val="fr-FR"/>
        </w:rPr>
        <w:t>Employeur</w:t>
      </w:r>
      <w:r w:rsidR="00522A4D" w:rsidRPr="3802A6C5">
        <w:rPr>
          <w:u w:val="single"/>
          <w:lang w:val="fr-FR"/>
        </w:rPr>
        <w:t xml:space="preserve"> </w:t>
      </w:r>
      <w:r w:rsidR="002D51AA" w:rsidRPr="3802A6C5">
        <w:rPr>
          <w:u w:val="single"/>
          <w:lang w:val="fr-FR"/>
        </w:rPr>
        <w:t>:</w:t>
      </w:r>
      <w:r w:rsidR="002D51AA" w:rsidRPr="3802A6C5">
        <w:rPr>
          <w:lang w:val="fr-FR"/>
        </w:rPr>
        <w:t xml:space="preserv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49B72A03" w14:textId="74182DE2" w:rsidR="002F3452" w:rsidRDefault="002D51AA">
      <w:pPr>
        <w:pStyle w:val="ListBullet"/>
      </w:pPr>
      <w:r>
        <w:rPr>
          <w:u w:val="single"/>
        </w:rPr>
        <w:lastRenderedPageBreak/>
        <w:t>Compétences linguistiques</w:t>
      </w:r>
      <w:r w:rsidR="00950538">
        <w:rPr>
          <w:u w:val="single"/>
        </w:rPr>
        <w:t xml:space="preserve"> </w:t>
      </w:r>
      <w:r>
        <w:rPr>
          <w:u w:val="single"/>
        </w:rPr>
        <w:t>:</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w:t>
      </w:r>
      <w:r w:rsidR="00D124EB">
        <w:t xml:space="preserve">prouver que vous </w:t>
      </w:r>
      <w:r>
        <w:t>posséd</w:t>
      </w:r>
      <w:r w:rsidR="00D124EB">
        <w:t>i</w:t>
      </w:r>
      <w:r>
        <w:t>e</w:t>
      </w:r>
      <w:r w:rsidR="00D124EB">
        <w:t>z</w:t>
      </w:r>
      <w:r>
        <w:t xml:space="preserve"> une connaissance approfondie de la langue de l’Union européenne nécessaire à l’accomplissement des tâches qui vous seront confiées.</w:t>
      </w:r>
    </w:p>
    <w:p w14:paraId="12D391C7" w14:textId="77777777" w:rsidR="002F3452" w:rsidRDefault="002F3452"/>
    <w:p w14:paraId="598C4D38" w14:textId="77777777" w:rsidR="002F3452" w:rsidRDefault="002D51AA">
      <w:pPr>
        <w:pStyle w:val="P68B1DB1-ListNumber5"/>
        <w:keepNext/>
        <w:numPr>
          <w:ilvl w:val="0"/>
          <w:numId w:val="0"/>
        </w:numPr>
        <w:ind w:left="709" w:hanging="709"/>
        <w:rPr>
          <w:bCs/>
        </w:rPr>
      </w:pPr>
      <w:r>
        <w:t>Conditions de détachement</w:t>
      </w:r>
    </w:p>
    <w:p w14:paraId="767B3395" w14:textId="77777777" w:rsidR="002F3452" w:rsidRDefault="002D51AA">
      <w:pPr>
        <w:keepNext/>
      </w:pPr>
      <w:r>
        <w:t xml:space="preserve">Pendant toute la durée de votre détachement, vous devez rester employé et rémunéré par votre employeur et être couvert par votre système de sécurité sociale (national). </w:t>
      </w:r>
    </w:p>
    <w:p w14:paraId="6F76DDF3" w14:textId="77777777" w:rsidR="002F3452" w:rsidRDefault="002D51AA">
      <w:r>
        <w:t>Vous exercerez vos fonctions au sein de la Commission dans les conditions prévues par la décision END susmentionnée et êtes soumis aux règles de confidentialité, de loyauté et d’absence de conflit d’intérêts qui y sont définies.</w:t>
      </w:r>
    </w:p>
    <w:p w14:paraId="3E2DB92D" w14:textId="77777777" w:rsidR="002F3452" w:rsidRDefault="002D51AA">
      <w:r>
        <w:t xml:space="preserve">Si le poste est publié avec des indemnités, celles-ci ne peuvent être accordées que si vous remplissez les conditions prévues à l’article 17 de la décision END. </w:t>
      </w:r>
    </w:p>
    <w:p w14:paraId="7B25BD99" w14:textId="77777777" w:rsidR="002F3452" w:rsidRDefault="002D51AA">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71E79702" w14:textId="77777777" w:rsidR="002F3452" w:rsidRDefault="002F3452"/>
    <w:p w14:paraId="5C990E74" w14:textId="77777777" w:rsidR="002F3452" w:rsidRDefault="002D51AA">
      <w:pPr>
        <w:pStyle w:val="P68B1DB1-ListNumber5"/>
        <w:keepNext/>
        <w:numPr>
          <w:ilvl w:val="0"/>
          <w:numId w:val="0"/>
        </w:numPr>
        <w:ind w:left="709" w:hanging="709"/>
        <w:rPr>
          <w:bCs/>
        </w:rPr>
      </w:pPr>
      <w:r>
        <w:t>Soumission des candidatures et procédure de sélection</w:t>
      </w:r>
    </w:p>
    <w:p w14:paraId="76CC532D" w14:textId="5EA53AE6" w:rsidR="002F3452" w:rsidRDefault="002D51AA">
      <w:pPr>
        <w:keepNext/>
      </w:pPr>
      <w:r>
        <w:t xml:space="preserve">Si vous êtes intéressé, veuillez suivre les instructions données par votre employeur </w:t>
      </w:r>
      <w:r w:rsidR="00E3019C">
        <w:t>expliquant comment</w:t>
      </w:r>
      <w:r>
        <w:t xml:space="preserve"> postuler. </w:t>
      </w:r>
    </w:p>
    <w:p w14:paraId="179FD9CA" w14:textId="31E76DCF" w:rsidR="002F3452" w:rsidRDefault="002D51AA">
      <w:pPr>
        <w:keepNext/>
      </w:pPr>
      <w:r>
        <w:t xml:space="preserve">La Commission européenne </w:t>
      </w:r>
      <w:r>
        <w:rPr>
          <w:b/>
        </w:rPr>
        <w:t>accepte uniquement les demandes qui ont été soumises par l’intermédiaire de la représentation permanente/de la mission diplomatique auprès de l’UE de votre pays ou par le ou les canaux auxquels elle a spécifiquement consenti.</w:t>
      </w:r>
      <w:r>
        <w:t xml:space="preserve"> Les candidatures transmises directement par vous ou votre employeur ne seront pas prises en considération.</w:t>
      </w:r>
    </w:p>
    <w:p w14:paraId="6A72D859" w14:textId="77777777" w:rsidR="002F3452" w:rsidRDefault="002D51AA">
      <w:pPr>
        <w:keepNext/>
      </w:pPr>
      <w:r>
        <w:t>Vous devez rédiger votre CV en anglais, en français ou en allemand en utilisant le modèle de</w:t>
      </w:r>
      <w:r>
        <w:rPr>
          <w:b/>
        </w:rPr>
        <w:t xml:space="preserve"> CV Europass </w:t>
      </w:r>
      <w:hyperlink r:id="rId28" w:history="1">
        <w:hyperlink r:id="rId29" w:history="1">
          <w:r>
            <w:rPr>
              <w:rStyle w:val="Hyperlink"/>
            </w:rPr>
            <w:t>(créer votre CV Europass | Europass</w:t>
          </w:r>
        </w:hyperlink>
      </w:hyperlink>
      <w:r>
        <w:t>). Il doit mentionner votre nationalité.</w:t>
      </w:r>
    </w:p>
    <w:p w14:paraId="52E2B07D" w14:textId="77777777" w:rsidR="002F3452" w:rsidRDefault="002D51AA">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D99834D" w14:textId="77777777" w:rsidR="002F3452" w:rsidRDefault="002F3452"/>
    <w:p w14:paraId="654EFD48" w14:textId="77777777" w:rsidR="002F3452" w:rsidRDefault="002D51AA">
      <w:pPr>
        <w:pStyle w:val="P68B1DB1-ListNumber5"/>
        <w:keepNext/>
        <w:numPr>
          <w:ilvl w:val="0"/>
          <w:numId w:val="0"/>
        </w:numPr>
        <w:ind w:left="709" w:hanging="709"/>
        <w:rPr>
          <w:bCs/>
        </w:rPr>
      </w:pPr>
      <w:r>
        <w:t>Traitement des données à caractère personnel</w:t>
      </w:r>
    </w:p>
    <w:p w14:paraId="2257AAF8" w14:textId="77777777" w:rsidR="002F3452" w:rsidRDefault="002D51AA">
      <w:pPr>
        <w:keepNext/>
      </w:pPr>
      <w:r>
        <w:t xml:space="preserve">La Commission veillera à ce que les données à caractère personnel des candidats soient traitées conformément au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2F3452">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DC422" w14:textId="77777777" w:rsidR="002F3452" w:rsidRDefault="002D51AA">
      <w:pPr>
        <w:spacing w:after="0"/>
      </w:pPr>
      <w:r>
        <w:separator/>
      </w:r>
    </w:p>
  </w:endnote>
  <w:endnote w:type="continuationSeparator" w:id="0">
    <w:p w14:paraId="57BC71FD" w14:textId="77777777" w:rsidR="002F3452" w:rsidRDefault="002D51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8ADD" w14:textId="77777777" w:rsidR="002F3452" w:rsidRDefault="002D51AA">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0601C" w14:textId="6AF25897" w:rsidR="002F3452" w:rsidRDefault="002D51AA">
    <w:pPr>
      <w:pStyle w:val="FooterLine"/>
      <w:jc w:val="center"/>
    </w:pPr>
    <w:r>
      <w:fldChar w:fldCharType="begin"/>
    </w:r>
    <w:r>
      <w:instrText>PAGE   \* MERGEFORMAT</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BBDCB" w14:textId="77777777" w:rsidR="002F3452" w:rsidRDefault="002D51AA">
      <w:pPr>
        <w:spacing w:after="0"/>
      </w:pPr>
      <w:r>
        <w:separator/>
      </w:r>
    </w:p>
  </w:footnote>
  <w:footnote w:type="continuationSeparator" w:id="0">
    <w:p w14:paraId="1A906A30" w14:textId="77777777" w:rsidR="002F3452" w:rsidRDefault="002D51AA">
      <w:pPr>
        <w:spacing w:after="0"/>
      </w:pPr>
      <w:r>
        <w:continuationSeparator/>
      </w:r>
    </w:p>
  </w:footnote>
  <w:footnote w:id="1">
    <w:p w14:paraId="13CA24DB" w14:textId="77777777" w:rsidR="002F3452" w:rsidRDefault="002D51AA">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F48453A"/>
    <w:multiLevelType w:val="hybridMultilevel"/>
    <w:tmpl w:val="560A257A"/>
    <w:lvl w:ilvl="0" w:tplc="FAE6F1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69692727">
    <w:abstractNumId w:val="2"/>
  </w:num>
  <w:num w:numId="2" w16cid:durableId="1275792654">
    <w:abstractNumId w:val="16"/>
  </w:num>
  <w:num w:numId="3" w16cid:durableId="453642304">
    <w:abstractNumId w:val="10"/>
  </w:num>
  <w:num w:numId="4" w16cid:durableId="61684014">
    <w:abstractNumId w:val="17"/>
  </w:num>
  <w:num w:numId="5" w16cid:durableId="129831739">
    <w:abstractNumId w:val="22"/>
  </w:num>
  <w:num w:numId="6" w16cid:durableId="1829515989">
    <w:abstractNumId w:val="24"/>
  </w:num>
  <w:num w:numId="7" w16cid:durableId="1398624746">
    <w:abstractNumId w:val="3"/>
  </w:num>
  <w:num w:numId="8" w16cid:durableId="1715351558">
    <w:abstractNumId w:val="9"/>
  </w:num>
  <w:num w:numId="9" w16cid:durableId="1778450748">
    <w:abstractNumId w:val="19"/>
  </w:num>
  <w:num w:numId="10" w16cid:durableId="521826195">
    <w:abstractNumId w:val="4"/>
  </w:num>
  <w:num w:numId="11" w16cid:durableId="21132125">
    <w:abstractNumId w:val="6"/>
  </w:num>
  <w:num w:numId="12" w16cid:durableId="1488785363">
    <w:abstractNumId w:val="7"/>
  </w:num>
  <w:num w:numId="13" w16cid:durableId="1272317143">
    <w:abstractNumId w:val="12"/>
  </w:num>
  <w:num w:numId="14" w16cid:durableId="1994988437">
    <w:abstractNumId w:val="18"/>
  </w:num>
  <w:num w:numId="15" w16cid:durableId="231811720">
    <w:abstractNumId w:val="21"/>
  </w:num>
  <w:num w:numId="16" w16cid:durableId="261227715">
    <w:abstractNumId w:val="25"/>
  </w:num>
  <w:num w:numId="17" w16cid:durableId="38557805">
    <w:abstractNumId w:val="13"/>
  </w:num>
  <w:num w:numId="18" w16cid:durableId="516390392">
    <w:abstractNumId w:val="14"/>
  </w:num>
  <w:num w:numId="19" w16cid:durableId="1323242671">
    <w:abstractNumId w:val="26"/>
  </w:num>
  <w:num w:numId="20" w16cid:durableId="948857725">
    <w:abstractNumId w:val="20"/>
  </w:num>
  <w:num w:numId="21" w16cid:durableId="1988589746">
    <w:abstractNumId w:val="23"/>
  </w:num>
  <w:num w:numId="22" w16cid:durableId="2086606868">
    <w:abstractNumId w:val="5"/>
  </w:num>
  <w:num w:numId="23" w16cid:durableId="329452168">
    <w:abstractNumId w:val="8"/>
  </w:num>
  <w:num w:numId="24" w16cid:durableId="304699044">
    <w:abstractNumId w:val="15"/>
  </w:num>
  <w:num w:numId="25" w16cid:durableId="1378428812">
    <w:abstractNumId w:val="4"/>
  </w:num>
  <w:num w:numId="26" w16cid:durableId="1749229666">
    <w:abstractNumId w:val="4"/>
  </w:num>
  <w:num w:numId="27" w16cid:durableId="47410994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756978816">
    <w:abstractNumId w:val="4"/>
  </w:num>
  <w:num w:numId="29" w16cid:durableId="1143814933">
    <w:abstractNumId w:val="4"/>
  </w:num>
  <w:num w:numId="30" w16cid:durableId="1210797573">
    <w:abstractNumId w:val="4"/>
  </w:num>
  <w:num w:numId="31" w16cid:durableId="821119699">
    <w:abstractNumId w:val="4"/>
  </w:num>
  <w:num w:numId="32" w16cid:durableId="80837412">
    <w:abstractNumId w:val="4"/>
  </w:num>
  <w:num w:numId="33" w16cid:durableId="1097943138">
    <w:abstractNumId w:val="0"/>
  </w:num>
  <w:num w:numId="34" w16cid:durableId="787743635">
    <w:abstractNumId w:val="1"/>
  </w:num>
  <w:num w:numId="35" w16cid:durableId="8046626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0C8C"/>
    <w:rsid w:val="00002862"/>
    <w:rsid w:val="00012665"/>
    <w:rsid w:val="00032399"/>
    <w:rsid w:val="00042E9A"/>
    <w:rsid w:val="000545A2"/>
    <w:rsid w:val="0007110E"/>
    <w:rsid w:val="0007544E"/>
    <w:rsid w:val="00084A3A"/>
    <w:rsid w:val="00092BCA"/>
    <w:rsid w:val="000A4668"/>
    <w:rsid w:val="000C0016"/>
    <w:rsid w:val="000D129C"/>
    <w:rsid w:val="000F371B"/>
    <w:rsid w:val="000F4CD5"/>
    <w:rsid w:val="00111AB6"/>
    <w:rsid w:val="0013001A"/>
    <w:rsid w:val="00146432"/>
    <w:rsid w:val="00176E7E"/>
    <w:rsid w:val="001D0A81"/>
    <w:rsid w:val="001D4D3D"/>
    <w:rsid w:val="00202F2C"/>
    <w:rsid w:val="002109E6"/>
    <w:rsid w:val="00252050"/>
    <w:rsid w:val="0028195F"/>
    <w:rsid w:val="002A03BD"/>
    <w:rsid w:val="002B3CBF"/>
    <w:rsid w:val="002C13C3"/>
    <w:rsid w:val="002C49D0"/>
    <w:rsid w:val="002C7446"/>
    <w:rsid w:val="002D51AA"/>
    <w:rsid w:val="002E40A9"/>
    <w:rsid w:val="002F2EFD"/>
    <w:rsid w:val="002F3452"/>
    <w:rsid w:val="00314F27"/>
    <w:rsid w:val="00350F49"/>
    <w:rsid w:val="00356071"/>
    <w:rsid w:val="00376430"/>
    <w:rsid w:val="00394447"/>
    <w:rsid w:val="0039784B"/>
    <w:rsid w:val="003B36D1"/>
    <w:rsid w:val="003E50A4"/>
    <w:rsid w:val="0040388A"/>
    <w:rsid w:val="00407C65"/>
    <w:rsid w:val="00431778"/>
    <w:rsid w:val="00431D2A"/>
    <w:rsid w:val="00454CC7"/>
    <w:rsid w:val="00464195"/>
    <w:rsid w:val="00466F2D"/>
    <w:rsid w:val="00472CA2"/>
    <w:rsid w:val="00476034"/>
    <w:rsid w:val="004D68CD"/>
    <w:rsid w:val="004E4E5B"/>
    <w:rsid w:val="005040D4"/>
    <w:rsid w:val="005168AD"/>
    <w:rsid w:val="00522A4D"/>
    <w:rsid w:val="0058240F"/>
    <w:rsid w:val="00592CD5"/>
    <w:rsid w:val="005C7843"/>
    <w:rsid w:val="005D1B85"/>
    <w:rsid w:val="00643568"/>
    <w:rsid w:val="00665583"/>
    <w:rsid w:val="00693BC6"/>
    <w:rsid w:val="00696070"/>
    <w:rsid w:val="007948BC"/>
    <w:rsid w:val="007E531E"/>
    <w:rsid w:val="007F02AC"/>
    <w:rsid w:val="007F7012"/>
    <w:rsid w:val="0081748B"/>
    <w:rsid w:val="00875FB0"/>
    <w:rsid w:val="00890776"/>
    <w:rsid w:val="00893CEE"/>
    <w:rsid w:val="00897396"/>
    <w:rsid w:val="008D02B7"/>
    <w:rsid w:val="008F0B52"/>
    <w:rsid w:val="008F4BA9"/>
    <w:rsid w:val="009045A1"/>
    <w:rsid w:val="0090697F"/>
    <w:rsid w:val="0094686F"/>
    <w:rsid w:val="00950538"/>
    <w:rsid w:val="00964CC9"/>
    <w:rsid w:val="00993E20"/>
    <w:rsid w:val="00994062"/>
    <w:rsid w:val="00996CC6"/>
    <w:rsid w:val="009A1EA0"/>
    <w:rsid w:val="009A2F00"/>
    <w:rsid w:val="009C5E27"/>
    <w:rsid w:val="00A033AD"/>
    <w:rsid w:val="00A13A23"/>
    <w:rsid w:val="00A13EF1"/>
    <w:rsid w:val="00A71931"/>
    <w:rsid w:val="00AB2CEA"/>
    <w:rsid w:val="00AD7A11"/>
    <w:rsid w:val="00AE6A4B"/>
    <w:rsid w:val="00AF6424"/>
    <w:rsid w:val="00B24CC5"/>
    <w:rsid w:val="00B3644B"/>
    <w:rsid w:val="00B411DB"/>
    <w:rsid w:val="00B65513"/>
    <w:rsid w:val="00B7023D"/>
    <w:rsid w:val="00B73F08"/>
    <w:rsid w:val="00B8014C"/>
    <w:rsid w:val="00BF5792"/>
    <w:rsid w:val="00C06724"/>
    <w:rsid w:val="00C3254D"/>
    <w:rsid w:val="00C504C7"/>
    <w:rsid w:val="00C543E9"/>
    <w:rsid w:val="00C75BA4"/>
    <w:rsid w:val="00CA1B7E"/>
    <w:rsid w:val="00CA2F67"/>
    <w:rsid w:val="00CB1871"/>
    <w:rsid w:val="00CB5B61"/>
    <w:rsid w:val="00CD2C5A"/>
    <w:rsid w:val="00D0015C"/>
    <w:rsid w:val="00D03CF4"/>
    <w:rsid w:val="00D05AF6"/>
    <w:rsid w:val="00D124EB"/>
    <w:rsid w:val="00D64638"/>
    <w:rsid w:val="00D6615B"/>
    <w:rsid w:val="00D7090C"/>
    <w:rsid w:val="00D84D53"/>
    <w:rsid w:val="00D87721"/>
    <w:rsid w:val="00D96984"/>
    <w:rsid w:val="00DB3AEC"/>
    <w:rsid w:val="00DB6DB3"/>
    <w:rsid w:val="00DC19CA"/>
    <w:rsid w:val="00DD3BEC"/>
    <w:rsid w:val="00DD41ED"/>
    <w:rsid w:val="00DF1E49"/>
    <w:rsid w:val="00E10C8E"/>
    <w:rsid w:val="00E21DBD"/>
    <w:rsid w:val="00E3019C"/>
    <w:rsid w:val="00E342CB"/>
    <w:rsid w:val="00E404D7"/>
    <w:rsid w:val="00E41704"/>
    <w:rsid w:val="00E44D7F"/>
    <w:rsid w:val="00E55210"/>
    <w:rsid w:val="00E711EE"/>
    <w:rsid w:val="00E82667"/>
    <w:rsid w:val="00E84FE8"/>
    <w:rsid w:val="00EB3147"/>
    <w:rsid w:val="00EB475A"/>
    <w:rsid w:val="00F4683D"/>
    <w:rsid w:val="00F6462F"/>
    <w:rsid w:val="00F91B73"/>
    <w:rsid w:val="00F93413"/>
    <w:rsid w:val="00FD740F"/>
    <w:rsid w:val="3802A6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8C36207"/>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rPr>
  </w:style>
  <w:style w:type="character" w:customStyle="1" w:styleId="BodyTextChar">
    <w:name w:val="Body Text Char"/>
    <w:basedOn w:val="DefaultParagraphFont"/>
    <w:link w:val="BodyText"/>
    <w:uiPriority w:val="1"/>
    <w:rsid w:val="00665583"/>
    <w:rPr>
      <w:szCs w:val="24"/>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9045A1"/>
    <w:rPr>
      <w:sz w:val="16"/>
      <w:szCs w:val="16"/>
    </w:rPr>
  </w:style>
  <w:style w:type="paragraph" w:styleId="CommentText">
    <w:name w:val="annotation text"/>
    <w:basedOn w:val="Normal"/>
    <w:link w:val="CommentTextChar"/>
    <w:semiHidden/>
    <w:locked/>
    <w:rsid w:val="009045A1"/>
    <w:rPr>
      <w:sz w:val="20"/>
    </w:rPr>
  </w:style>
  <w:style w:type="character" w:customStyle="1" w:styleId="CommentTextChar">
    <w:name w:val="Comment Text Char"/>
    <w:basedOn w:val="DefaultParagraphFont"/>
    <w:link w:val="CommentText"/>
    <w:semiHidden/>
    <w:rsid w:val="009045A1"/>
    <w:rPr>
      <w:sz w:val="20"/>
    </w:rPr>
  </w:style>
  <w:style w:type="paragraph" w:styleId="CommentSubject">
    <w:name w:val="annotation subject"/>
    <w:basedOn w:val="CommentText"/>
    <w:next w:val="CommentText"/>
    <w:link w:val="CommentSubjectChar"/>
    <w:semiHidden/>
    <w:locked/>
    <w:rsid w:val="009045A1"/>
    <w:rPr>
      <w:b/>
      <w:bCs/>
    </w:rPr>
  </w:style>
  <w:style w:type="character" w:customStyle="1" w:styleId="CommentSubjectChar">
    <w:name w:val="Comment Subject Char"/>
    <w:basedOn w:val="CommentTextChar"/>
    <w:link w:val="CommentSubject"/>
    <w:semiHidden/>
    <w:rsid w:val="009045A1"/>
    <w:rPr>
      <w:b/>
      <w:bCs/>
      <w:sz w:val="20"/>
    </w:rPr>
  </w:style>
  <w:style w:type="paragraph" w:styleId="BalloonText">
    <w:name w:val="Balloon Text"/>
    <w:basedOn w:val="Normal"/>
    <w:link w:val="BalloonTextChar"/>
    <w:semiHidden/>
    <w:locked/>
    <w:rsid w:val="009045A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045A1"/>
    <w:rPr>
      <w:rFonts w:ascii="Segoe UI" w:hAnsi="Segoe UI" w:cs="Segoe UI"/>
      <w:sz w:val="18"/>
      <w:szCs w:val="18"/>
    </w:rPr>
  </w:style>
  <w:style w:type="paragraph" w:customStyle="1" w:styleId="P68B1DB1-ListNumber1">
    <w:name w:val="P68B1DB1-ListNumber1"/>
    <w:basedOn w:val="ListNumber"/>
    <w:rPr>
      <w:b/>
    </w:rPr>
  </w:style>
  <w:style w:type="paragraph" w:customStyle="1" w:styleId="P68B1DB1-Normal2">
    <w:name w:val="P68B1DB1-Normal2"/>
    <w:basedOn w:val="Normal"/>
    <w:rPr>
      <w:color w:val="000000"/>
      <w:shd w:val="clear" w:color="auto" w:fill="FAFCFF"/>
    </w:rPr>
  </w:style>
  <w:style w:type="paragraph" w:customStyle="1" w:styleId="P68B1DB1-ListParagraph3">
    <w:name w:val="P68B1DB1-ListParagraph3"/>
    <w:basedOn w:val="ListParagraph"/>
    <w:rPr>
      <w:rFonts w:ascii="Times New Roman" w:hAnsi="Times New Roman" w:cs="Times New Roman"/>
      <w:color w:val="000000"/>
      <w:sz w:val="24"/>
      <w:szCs w:val="24"/>
      <w:shd w:val="clear" w:color="auto" w:fill="FAFCFF"/>
    </w:rPr>
  </w:style>
  <w:style w:type="paragraph" w:customStyle="1" w:styleId="P68B1DB1-ListParagraph4">
    <w:name w:val="P68B1DB1-ListParagraph4"/>
    <w:basedOn w:val="ListParagraph"/>
    <w:rPr>
      <w:rFonts w:ascii="Times New Roman" w:eastAsia="Times New Roman" w:hAnsi="Times New Roman" w:cs="Times New Roman"/>
      <w:color w:val="000000"/>
      <w:sz w:val="24"/>
      <w:szCs w:val="24"/>
      <w:shd w:val="clear" w:color="auto" w:fill="FAFCFF"/>
    </w:rPr>
  </w:style>
  <w:style w:type="paragraph" w:customStyle="1" w:styleId="P68B1DB1-ListNumber5">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2C7446" w:rsidRDefault="002C7446">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2C7446" w:rsidRDefault="002C7446">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2C7446" w:rsidRDefault="002C7446">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2C7446" w:rsidRDefault="002C7446">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2C7446" w:rsidRDefault="002C7446">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2C7446" w:rsidRDefault="002C7446">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C7446" w:rsidRDefault="002C7446">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C7446" w:rsidRDefault="002C744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C7446" w:rsidRDefault="002C7446">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2C7446" w:rsidRDefault="002C7446">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2C7446" w:rsidRDefault="002C7446">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C7446" w:rsidRDefault="002C7446">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7180724">
    <w:abstractNumId w:val="0"/>
  </w:num>
  <w:num w:numId="2" w16cid:durableId="164805055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02F2C"/>
    <w:rsid w:val="002C7446"/>
    <w:rsid w:val="00416B25"/>
    <w:rsid w:val="00466F2D"/>
    <w:rsid w:val="005865A3"/>
    <w:rsid w:val="006212B2"/>
    <w:rsid w:val="00661930"/>
    <w:rsid w:val="006A760E"/>
    <w:rsid w:val="006F0611"/>
    <w:rsid w:val="007F7378"/>
    <w:rsid w:val="00893390"/>
    <w:rsid w:val="00894A0C"/>
    <w:rsid w:val="009428AC"/>
    <w:rsid w:val="009A12CB"/>
    <w:rsid w:val="00A13A23"/>
    <w:rsid w:val="00AE6A4B"/>
    <w:rsid w:val="00BA61FA"/>
    <w:rsid w:val="00CA527C"/>
    <w:rsid w:val="00D05AF6"/>
    <w:rsid w:val="00D374C1"/>
    <w:rsid w:val="00D6615B"/>
    <w:rsid w:val="00E404D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infopath/2007/PartnerControls"/>
    <ds:schemaRef ds:uri="http://purl.org/dc/terms/"/>
    <ds:schemaRef ds:uri="http://schemas.microsoft.com/office/2006/documentManagement/types"/>
    <ds:schemaRef ds:uri="30c666ed-fe46-43d6-bf30-6de2567680e6"/>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829EAC87-3B54-427E-AD90-F4F6ECE2E2B6}">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98930D84-901B-4352-BC4C-1EE01136A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1388</Words>
  <Characters>7913</Characters>
  <Application>Microsoft Office Word</Application>
  <DocSecurity>0</DocSecurity>
  <PresentationFormat>Microsoft Word 14.0</PresentationFormat>
  <Lines>65</Lines>
  <Paragraphs>18</Paragraphs>
  <ScaleCrop>true</ScaleCrop>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2025-05-06T07:58:00Z</dcterms:created>
  <dcterms:modified xsi:type="dcterms:W3CDTF">2025-09-10T16:27:00Z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